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3224" w:type="dxa"/>
        <w:tblLook w:val="04A0" w:firstRow="1" w:lastRow="0" w:firstColumn="1" w:lastColumn="0" w:noHBand="0" w:noVBand="1"/>
      </w:tblPr>
      <w:tblGrid>
        <w:gridCol w:w="680"/>
        <w:gridCol w:w="800"/>
        <w:gridCol w:w="3888"/>
        <w:gridCol w:w="3888"/>
        <w:gridCol w:w="3888"/>
        <w:gridCol w:w="3888"/>
        <w:gridCol w:w="6192"/>
      </w:tblGrid>
      <w:tr w:rsidR="008F081A" w:rsidRPr="007A2762" w:rsidTr="009F0B63">
        <w:trPr>
          <w:trHeight w:val="315"/>
        </w:trPr>
        <w:tc>
          <w:tcPr>
            <w:tcW w:w="680" w:type="dxa"/>
            <w:noWrap/>
            <w:vAlign w:val="center"/>
            <w:hideMark/>
          </w:tcPr>
          <w:p w:rsidR="007A2762" w:rsidRPr="007A2762" w:rsidRDefault="007A2762" w:rsidP="007A2762">
            <w:pPr>
              <w:jc w:val="center"/>
              <w:rPr>
                <w:b/>
                <w:bCs/>
              </w:rPr>
            </w:pPr>
            <w:bookmarkStart w:id="0" w:name="RANGE!A1:F11"/>
            <w:bookmarkEnd w:id="0"/>
          </w:p>
        </w:tc>
        <w:tc>
          <w:tcPr>
            <w:tcW w:w="800" w:type="dxa"/>
            <w:noWrap/>
            <w:vAlign w:val="center"/>
            <w:hideMark/>
          </w:tcPr>
          <w:p w:rsidR="007A2762" w:rsidRPr="007A2762" w:rsidRDefault="007A2762" w:rsidP="007A2762">
            <w:pPr>
              <w:jc w:val="center"/>
              <w:rPr>
                <w:b/>
                <w:bCs/>
              </w:rPr>
            </w:pPr>
          </w:p>
        </w:tc>
        <w:tc>
          <w:tcPr>
            <w:tcW w:w="3888" w:type="dxa"/>
            <w:shd w:val="clear" w:color="auto" w:fill="21C5FF"/>
            <w:noWrap/>
            <w:vAlign w:val="center"/>
            <w:hideMark/>
          </w:tcPr>
          <w:p w:rsidR="007A2762" w:rsidRPr="007A2762" w:rsidRDefault="007A2762" w:rsidP="007A2762">
            <w:pPr>
              <w:jc w:val="center"/>
              <w:rPr>
                <w:b/>
                <w:bCs/>
              </w:rPr>
            </w:pPr>
            <w:r w:rsidRPr="007A2762">
              <w:rPr>
                <w:b/>
                <w:bCs/>
              </w:rPr>
              <w:t>Standards</w:t>
            </w:r>
          </w:p>
        </w:tc>
        <w:tc>
          <w:tcPr>
            <w:tcW w:w="3888" w:type="dxa"/>
            <w:shd w:val="clear" w:color="auto" w:fill="92D050"/>
            <w:noWrap/>
            <w:vAlign w:val="center"/>
            <w:hideMark/>
          </w:tcPr>
          <w:p w:rsidR="007A2762" w:rsidRPr="007A2762" w:rsidRDefault="007A2762" w:rsidP="007A2762">
            <w:pPr>
              <w:jc w:val="center"/>
              <w:rPr>
                <w:b/>
                <w:bCs/>
              </w:rPr>
            </w:pPr>
            <w:r w:rsidRPr="007A2762">
              <w:rPr>
                <w:b/>
                <w:bCs/>
              </w:rPr>
              <w:t>Data Driven Instruction</w:t>
            </w:r>
          </w:p>
        </w:tc>
        <w:tc>
          <w:tcPr>
            <w:tcW w:w="3888" w:type="dxa"/>
            <w:shd w:val="clear" w:color="auto" w:fill="FFC000"/>
            <w:noWrap/>
            <w:vAlign w:val="center"/>
            <w:hideMark/>
          </w:tcPr>
          <w:p w:rsidR="007A2762" w:rsidRPr="007A2762" w:rsidRDefault="007A2762" w:rsidP="007A2762">
            <w:pPr>
              <w:jc w:val="center"/>
              <w:rPr>
                <w:b/>
                <w:bCs/>
              </w:rPr>
            </w:pPr>
            <w:r w:rsidRPr="007A2762">
              <w:rPr>
                <w:b/>
                <w:bCs/>
              </w:rPr>
              <w:t>Professional Practice</w:t>
            </w:r>
          </w:p>
        </w:tc>
        <w:tc>
          <w:tcPr>
            <w:tcW w:w="3888" w:type="dxa"/>
            <w:shd w:val="clear" w:color="auto" w:fill="FF8669"/>
            <w:noWrap/>
            <w:vAlign w:val="center"/>
            <w:hideMark/>
          </w:tcPr>
          <w:p w:rsidR="007A2762" w:rsidRPr="007A2762" w:rsidRDefault="007A2762" w:rsidP="007A2762">
            <w:pPr>
              <w:jc w:val="center"/>
              <w:rPr>
                <w:b/>
                <w:bCs/>
              </w:rPr>
            </w:pPr>
            <w:r w:rsidRPr="007A2762">
              <w:rPr>
                <w:b/>
                <w:bCs/>
              </w:rPr>
              <w:t>Culture</w:t>
            </w:r>
          </w:p>
        </w:tc>
        <w:tc>
          <w:tcPr>
            <w:tcW w:w="6192" w:type="dxa"/>
            <w:noWrap/>
            <w:vAlign w:val="center"/>
            <w:hideMark/>
          </w:tcPr>
          <w:p w:rsidR="007A2762" w:rsidRPr="007A2762" w:rsidRDefault="007A2762" w:rsidP="007A2762">
            <w:pPr>
              <w:jc w:val="center"/>
              <w:rPr>
                <w:b/>
                <w:bCs/>
              </w:rPr>
            </w:pPr>
            <w:r w:rsidRPr="007A2762">
              <w:rPr>
                <w:b/>
                <w:bCs/>
              </w:rPr>
              <w:t>Notes &amp; Suggestions</w:t>
            </w:r>
          </w:p>
        </w:tc>
      </w:tr>
      <w:tr w:rsidR="007741C3" w:rsidRPr="007A2762" w:rsidTr="006A1941">
        <w:trPr>
          <w:cantSplit/>
          <w:trHeight w:val="1296"/>
        </w:trPr>
        <w:tc>
          <w:tcPr>
            <w:tcW w:w="680" w:type="dxa"/>
            <w:vMerge w:val="restart"/>
            <w:noWrap/>
            <w:textDirection w:val="btLr"/>
            <w:vAlign w:val="center"/>
            <w:hideMark/>
          </w:tcPr>
          <w:p w:rsidR="007741C3" w:rsidRPr="009C5D6B" w:rsidRDefault="007741C3" w:rsidP="007A2762">
            <w:pPr>
              <w:ind w:left="113" w:right="113"/>
              <w:jc w:val="center"/>
              <w:rPr>
                <w:b/>
                <w:sz w:val="32"/>
              </w:rPr>
            </w:pPr>
            <w:r w:rsidRPr="009C5D6B">
              <w:rPr>
                <w:b/>
                <w:sz w:val="32"/>
              </w:rPr>
              <w:t>2012-2013</w:t>
            </w:r>
          </w:p>
        </w:tc>
        <w:tc>
          <w:tcPr>
            <w:tcW w:w="800" w:type="dxa"/>
            <w:noWrap/>
            <w:textDirection w:val="btLr"/>
            <w:vAlign w:val="center"/>
            <w:hideMark/>
          </w:tcPr>
          <w:p w:rsidR="007741C3" w:rsidRPr="009C5D6B" w:rsidRDefault="007741C3" w:rsidP="007A2762">
            <w:pPr>
              <w:ind w:left="113" w:right="113"/>
              <w:jc w:val="center"/>
              <w:rPr>
                <w:b/>
                <w:bCs/>
                <w:sz w:val="24"/>
              </w:rPr>
            </w:pPr>
            <w:proofErr w:type="spellStart"/>
            <w:r w:rsidRPr="009C5D6B">
              <w:rPr>
                <w:b/>
                <w:bCs/>
                <w:sz w:val="24"/>
              </w:rPr>
              <w:t>Q1</w:t>
            </w:r>
            <w:proofErr w:type="spellEnd"/>
          </w:p>
        </w:tc>
        <w:tc>
          <w:tcPr>
            <w:tcW w:w="3888" w:type="dxa"/>
            <w:vMerge w:val="restart"/>
            <w:vAlign w:val="center"/>
            <w:hideMark/>
          </w:tcPr>
          <w:p w:rsidR="007741C3" w:rsidRPr="00B12599" w:rsidRDefault="007741C3" w:rsidP="007A2762">
            <w:pPr>
              <w:rPr>
                <w:color w:val="0070C0"/>
                <w:sz w:val="20"/>
              </w:rPr>
            </w:pPr>
            <w:r w:rsidRPr="00B12599">
              <w:rPr>
                <w:color w:val="0070C0"/>
                <w:sz w:val="20"/>
              </w:rPr>
              <w:t>Power Standards (determine most important standards; consider local needs and context; compare with national/state assessments; vertical alignment; sequence standards (or use state scope &amp; sequence); reach consensus</w:t>
            </w:r>
            <w:r w:rsidR="00B9580E">
              <w:rPr>
                <w:color w:val="0070C0"/>
                <w:sz w:val="20"/>
              </w:rPr>
              <w:t xml:space="preserve">. </w:t>
            </w:r>
            <w:r w:rsidR="00144BB2">
              <w:rPr>
                <w:color w:val="0070C0"/>
                <w:sz w:val="20"/>
              </w:rPr>
              <w:t xml:space="preserve">Understand state curriculum models. </w:t>
            </w:r>
            <w:r w:rsidR="00B9580E" w:rsidRPr="00B9580E">
              <w:rPr>
                <w:color w:val="0070C0"/>
                <w:sz w:val="20"/>
              </w:rPr>
              <w:t>Ensure that prerequisite training occurs.</w:t>
            </w:r>
          </w:p>
        </w:tc>
        <w:tc>
          <w:tcPr>
            <w:tcW w:w="3888" w:type="dxa"/>
            <w:vMerge w:val="restart"/>
            <w:vAlign w:val="center"/>
            <w:hideMark/>
          </w:tcPr>
          <w:p w:rsidR="007741C3" w:rsidRPr="00B12599" w:rsidRDefault="007741C3" w:rsidP="007A2762">
            <w:pPr>
              <w:rPr>
                <w:color w:val="00B050"/>
                <w:sz w:val="20"/>
              </w:rPr>
            </w:pPr>
            <w:r w:rsidRPr="00B12599">
              <w:rPr>
                <w:color w:val="00B050"/>
                <w:sz w:val="20"/>
              </w:rPr>
              <w:t>Common Interim Assessment Mapping (items maps; calendaring; integrating with Standards work). Ensure that prerequisite training occurs.</w:t>
            </w:r>
            <w:r w:rsidR="00AB34D8">
              <w:rPr>
                <w:color w:val="00B050"/>
                <w:sz w:val="20"/>
              </w:rPr>
              <w:t xml:space="preserve"> Consider connections between new CCLS units and common assessments.</w:t>
            </w:r>
          </w:p>
        </w:tc>
        <w:tc>
          <w:tcPr>
            <w:tcW w:w="3888" w:type="dxa"/>
            <w:vAlign w:val="center"/>
            <w:hideMark/>
          </w:tcPr>
          <w:p w:rsidR="007741C3" w:rsidRPr="00B12599" w:rsidRDefault="007741C3" w:rsidP="007A2762">
            <w:pPr>
              <w:rPr>
                <w:color w:val="E36C0A" w:themeColor="accent6" w:themeShade="BF"/>
                <w:sz w:val="20"/>
              </w:rPr>
            </w:pPr>
            <w:r w:rsidRPr="00B12599">
              <w:rPr>
                <w:color w:val="E36C0A" w:themeColor="accent6" w:themeShade="BF"/>
                <w:sz w:val="20"/>
              </w:rPr>
              <w:t>SLO's set via "Beginning of the Year" meetings between teachers and Lead Evaluators (principal supervisor observes some</w:t>
            </w:r>
            <w:r w:rsidR="0097557B">
              <w:rPr>
                <w:color w:val="E36C0A" w:themeColor="accent6" w:themeShade="BF"/>
                <w:sz w:val="20"/>
              </w:rPr>
              <w:t xml:space="preserve"> of these meeting).</w:t>
            </w:r>
          </w:p>
        </w:tc>
        <w:tc>
          <w:tcPr>
            <w:tcW w:w="3888" w:type="dxa"/>
            <w:vAlign w:val="center"/>
            <w:hideMark/>
          </w:tcPr>
          <w:p w:rsidR="007741C3" w:rsidRPr="00B12599" w:rsidRDefault="007741C3" w:rsidP="007A2762">
            <w:pPr>
              <w:rPr>
                <w:color w:val="FF0000"/>
                <w:sz w:val="20"/>
              </w:rPr>
            </w:pPr>
            <w:r w:rsidRPr="00B12599">
              <w:rPr>
                <w:color w:val="FF0000"/>
                <w:sz w:val="20"/>
              </w:rPr>
              <w:t xml:space="preserve">Common planning time is built in the schedule.                                       </w:t>
            </w:r>
          </w:p>
          <w:p w:rsidR="007741C3" w:rsidRPr="00B12599" w:rsidRDefault="007741C3" w:rsidP="007A2762">
            <w:pPr>
              <w:rPr>
                <w:color w:val="FF0000"/>
                <w:sz w:val="20"/>
              </w:rPr>
            </w:pPr>
          </w:p>
          <w:p w:rsidR="007741C3" w:rsidRPr="00B12599" w:rsidRDefault="007741C3" w:rsidP="007A2762">
            <w:pPr>
              <w:rPr>
                <w:color w:val="FF0000"/>
                <w:sz w:val="20"/>
              </w:rPr>
            </w:pPr>
            <w:r w:rsidRPr="00B12599">
              <w:rPr>
                <w:color w:val="FF0000"/>
                <w:sz w:val="20"/>
              </w:rPr>
              <w:t>Mission/vision updated; aligned to PLCs</w:t>
            </w:r>
            <w:r w:rsidR="0097557B">
              <w:rPr>
                <w:color w:val="FF0000"/>
                <w:sz w:val="20"/>
              </w:rPr>
              <w:t>.</w:t>
            </w:r>
          </w:p>
        </w:tc>
        <w:tc>
          <w:tcPr>
            <w:tcW w:w="6192" w:type="dxa"/>
            <w:vMerge w:val="restart"/>
            <w:vAlign w:val="center"/>
            <w:hideMark/>
          </w:tcPr>
          <w:p w:rsidR="007741C3" w:rsidRPr="007741C3" w:rsidRDefault="007741C3" w:rsidP="007A2762">
            <w:pPr>
              <w:rPr>
                <w:b/>
                <w:sz w:val="20"/>
              </w:rPr>
            </w:pPr>
            <w:r w:rsidRPr="007741C3">
              <w:rPr>
                <w:b/>
                <w:sz w:val="20"/>
              </w:rPr>
              <w:t xml:space="preserve">All staff will need consistent and </w:t>
            </w:r>
            <w:r>
              <w:rPr>
                <w:b/>
                <w:sz w:val="20"/>
              </w:rPr>
              <w:t>repeated</w:t>
            </w:r>
            <w:r w:rsidRPr="007741C3">
              <w:rPr>
                <w:b/>
                <w:sz w:val="20"/>
              </w:rPr>
              <w:t xml:space="preserve"> communication of RTTT expectations and implementation. </w:t>
            </w:r>
            <w:r w:rsidR="00974436">
              <w:rPr>
                <w:b/>
                <w:sz w:val="20"/>
              </w:rPr>
              <w:t xml:space="preserve">This </w:t>
            </w:r>
            <w:r w:rsidR="003E18E9">
              <w:rPr>
                <w:b/>
                <w:sz w:val="20"/>
              </w:rPr>
              <w:t>is important for all</w:t>
            </w:r>
            <w:r w:rsidR="00974436">
              <w:rPr>
                <w:b/>
                <w:sz w:val="20"/>
              </w:rPr>
              <w:t xml:space="preserve"> </w:t>
            </w:r>
            <w:r w:rsidR="003E18E9">
              <w:rPr>
                <w:b/>
                <w:sz w:val="20"/>
              </w:rPr>
              <w:t>four RT</w:t>
            </w:r>
            <w:r w:rsidR="00BA06BE">
              <w:rPr>
                <w:b/>
                <w:sz w:val="20"/>
              </w:rPr>
              <w:t>T</w:t>
            </w:r>
            <w:r w:rsidR="003E18E9">
              <w:rPr>
                <w:b/>
                <w:sz w:val="20"/>
              </w:rPr>
              <w:t xml:space="preserve">T priorities </w:t>
            </w:r>
            <w:r w:rsidR="00653222">
              <w:rPr>
                <w:b/>
                <w:sz w:val="20"/>
              </w:rPr>
              <w:t>including CCLS</w:t>
            </w:r>
            <w:r w:rsidR="00974436">
              <w:rPr>
                <w:b/>
                <w:sz w:val="20"/>
              </w:rPr>
              <w:t xml:space="preserve">, shifts, </w:t>
            </w:r>
            <w:r w:rsidR="003E18E9">
              <w:rPr>
                <w:b/>
                <w:sz w:val="20"/>
              </w:rPr>
              <w:t>unit</w:t>
            </w:r>
            <w:r w:rsidR="00974436">
              <w:rPr>
                <w:b/>
                <w:sz w:val="20"/>
              </w:rPr>
              <w:t xml:space="preserve"> planning, common assessments, </w:t>
            </w:r>
            <w:r w:rsidR="003E18E9">
              <w:rPr>
                <w:b/>
                <w:sz w:val="20"/>
              </w:rPr>
              <w:t xml:space="preserve">PLC, </w:t>
            </w:r>
            <w:r w:rsidR="00974436">
              <w:rPr>
                <w:b/>
                <w:sz w:val="20"/>
              </w:rPr>
              <w:t>and the APPR evidence-collection process.</w:t>
            </w:r>
            <w:r w:rsidR="00F42D9C">
              <w:rPr>
                <w:b/>
                <w:sz w:val="20"/>
              </w:rPr>
              <w:t xml:space="preserve"> Monitor curriculum models as SED posts.</w:t>
            </w:r>
          </w:p>
          <w:p w:rsidR="007741C3" w:rsidRDefault="007741C3" w:rsidP="007A2762">
            <w:pPr>
              <w:rPr>
                <w:sz w:val="20"/>
              </w:rPr>
            </w:pPr>
          </w:p>
          <w:p w:rsidR="007741C3" w:rsidRPr="006308B1" w:rsidRDefault="007741C3" w:rsidP="007A2762">
            <w:pPr>
              <w:rPr>
                <w:sz w:val="20"/>
              </w:rPr>
            </w:pPr>
            <w:r>
              <w:rPr>
                <w:sz w:val="20"/>
              </w:rPr>
              <w:t>Chapter 3</w:t>
            </w:r>
            <w:r w:rsidR="00620CF1">
              <w:rPr>
                <w:sz w:val="20"/>
              </w:rPr>
              <w:t>*</w:t>
            </w:r>
            <w:r w:rsidRPr="006308B1">
              <w:rPr>
                <w:sz w:val="20"/>
              </w:rPr>
              <w:t xml:space="preserve"> describes process for Power Standards                                               </w:t>
            </w:r>
            <w:r>
              <w:rPr>
                <w:sz w:val="20"/>
              </w:rPr>
              <w:t xml:space="preserve">                 Chapters 5</w:t>
            </w:r>
            <w:r w:rsidR="00620CF1">
              <w:rPr>
                <w:sz w:val="20"/>
              </w:rPr>
              <w:t>*</w:t>
            </w:r>
            <w:r>
              <w:rPr>
                <w:sz w:val="20"/>
              </w:rPr>
              <w:t xml:space="preserve"> &amp; 7</w:t>
            </w:r>
            <w:r w:rsidR="00620CF1">
              <w:rPr>
                <w:sz w:val="20"/>
              </w:rPr>
              <w:t>*</w:t>
            </w:r>
            <w:r w:rsidR="00BA06BE">
              <w:rPr>
                <w:sz w:val="20"/>
              </w:rPr>
              <w:t xml:space="preserve"> describe</w:t>
            </w:r>
            <w:r w:rsidRPr="006308B1">
              <w:rPr>
                <w:sz w:val="20"/>
              </w:rPr>
              <w:t xml:space="preserve"> assessment process                                                               Chapter 1</w:t>
            </w:r>
            <w:r w:rsidR="00620CF1">
              <w:rPr>
                <w:sz w:val="20"/>
              </w:rPr>
              <w:t>*</w:t>
            </w:r>
            <w:r w:rsidRPr="006308B1">
              <w:rPr>
                <w:sz w:val="20"/>
              </w:rPr>
              <w:t xml:space="preserve"> describes PLC</w:t>
            </w:r>
          </w:p>
          <w:p w:rsidR="007741C3" w:rsidRPr="006308B1" w:rsidRDefault="007741C3" w:rsidP="007A2762">
            <w:pPr>
              <w:rPr>
                <w:sz w:val="20"/>
              </w:rPr>
            </w:pPr>
            <w:r>
              <w:rPr>
                <w:sz w:val="20"/>
              </w:rPr>
              <w:t>Chapter 9</w:t>
            </w:r>
            <w:r w:rsidR="00620CF1">
              <w:rPr>
                <w:sz w:val="20"/>
              </w:rPr>
              <w:t>*</w:t>
            </w:r>
            <w:r w:rsidRPr="006308B1">
              <w:rPr>
                <w:sz w:val="20"/>
              </w:rPr>
              <w:t xml:space="preserve"> suggests a data inquiry cycle for teams</w:t>
            </w:r>
          </w:p>
        </w:tc>
      </w:tr>
      <w:tr w:rsidR="007741C3" w:rsidRPr="007A2762" w:rsidTr="006A1941">
        <w:trPr>
          <w:cantSplit/>
          <w:trHeight w:val="1296"/>
        </w:trPr>
        <w:tc>
          <w:tcPr>
            <w:tcW w:w="680" w:type="dxa"/>
            <w:vMerge/>
            <w:textDirection w:val="btLr"/>
            <w:vAlign w:val="center"/>
            <w:hideMark/>
          </w:tcPr>
          <w:p w:rsidR="007741C3" w:rsidRPr="009C5D6B" w:rsidRDefault="007741C3" w:rsidP="007A2762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800" w:type="dxa"/>
            <w:noWrap/>
            <w:textDirection w:val="btLr"/>
            <w:vAlign w:val="center"/>
            <w:hideMark/>
          </w:tcPr>
          <w:p w:rsidR="007741C3" w:rsidRPr="009C5D6B" w:rsidRDefault="007741C3" w:rsidP="007A2762">
            <w:pPr>
              <w:ind w:left="113" w:right="113"/>
              <w:jc w:val="center"/>
              <w:rPr>
                <w:b/>
                <w:bCs/>
                <w:sz w:val="24"/>
              </w:rPr>
            </w:pPr>
            <w:proofErr w:type="spellStart"/>
            <w:r w:rsidRPr="009C5D6B">
              <w:rPr>
                <w:b/>
                <w:bCs/>
                <w:sz w:val="24"/>
              </w:rPr>
              <w:t>Q2</w:t>
            </w:r>
            <w:proofErr w:type="spellEnd"/>
          </w:p>
        </w:tc>
        <w:tc>
          <w:tcPr>
            <w:tcW w:w="3888" w:type="dxa"/>
            <w:vMerge/>
            <w:vAlign w:val="center"/>
            <w:hideMark/>
          </w:tcPr>
          <w:p w:rsidR="007741C3" w:rsidRPr="00B12599" w:rsidRDefault="007741C3" w:rsidP="007A2762">
            <w:pPr>
              <w:rPr>
                <w:color w:val="0070C0"/>
                <w:sz w:val="20"/>
              </w:rPr>
            </w:pPr>
          </w:p>
        </w:tc>
        <w:tc>
          <w:tcPr>
            <w:tcW w:w="3888" w:type="dxa"/>
            <w:vMerge/>
            <w:vAlign w:val="center"/>
            <w:hideMark/>
          </w:tcPr>
          <w:p w:rsidR="007741C3" w:rsidRPr="00B12599" w:rsidRDefault="007741C3" w:rsidP="007A2762">
            <w:pPr>
              <w:rPr>
                <w:color w:val="00B050"/>
                <w:sz w:val="20"/>
              </w:rPr>
            </w:pPr>
          </w:p>
        </w:tc>
        <w:tc>
          <w:tcPr>
            <w:tcW w:w="3888" w:type="dxa"/>
            <w:vAlign w:val="center"/>
            <w:hideMark/>
          </w:tcPr>
          <w:p w:rsidR="007741C3" w:rsidRPr="00B12599" w:rsidRDefault="007741C3" w:rsidP="007A2762">
            <w:pPr>
              <w:rPr>
                <w:color w:val="E36C0A" w:themeColor="accent6" w:themeShade="BF"/>
                <w:sz w:val="20"/>
              </w:rPr>
            </w:pPr>
            <w:r w:rsidRPr="00B12599">
              <w:rPr>
                <w:color w:val="E36C0A" w:themeColor="accent6" w:themeShade="BF"/>
                <w:sz w:val="20"/>
              </w:rPr>
              <w:t>Evidence collection reminders and discussion; evidence collected from teachers and observers including the common assessment meetings</w:t>
            </w:r>
            <w:r w:rsidR="00AB34D8">
              <w:rPr>
                <w:color w:val="E36C0A" w:themeColor="accent6" w:themeShade="BF"/>
                <w:sz w:val="20"/>
              </w:rPr>
              <w:t>. Principal evaluators conduct school visits.</w:t>
            </w:r>
          </w:p>
        </w:tc>
        <w:tc>
          <w:tcPr>
            <w:tcW w:w="3888" w:type="dxa"/>
            <w:vAlign w:val="center"/>
            <w:hideMark/>
          </w:tcPr>
          <w:p w:rsidR="007741C3" w:rsidRPr="00B12599" w:rsidRDefault="007741C3" w:rsidP="007A2762">
            <w:pPr>
              <w:rPr>
                <w:color w:val="FF0000"/>
                <w:sz w:val="20"/>
              </w:rPr>
            </w:pPr>
            <w:r w:rsidRPr="00B12599">
              <w:rPr>
                <w:color w:val="FF0000"/>
                <w:sz w:val="20"/>
              </w:rPr>
              <w:t>Norms and structures for teams established and rehearsed.</w:t>
            </w:r>
          </w:p>
        </w:tc>
        <w:tc>
          <w:tcPr>
            <w:tcW w:w="6192" w:type="dxa"/>
            <w:vMerge/>
            <w:vAlign w:val="center"/>
            <w:hideMark/>
          </w:tcPr>
          <w:p w:rsidR="007741C3" w:rsidRPr="006308B1" w:rsidRDefault="007741C3" w:rsidP="007A2762">
            <w:pPr>
              <w:rPr>
                <w:sz w:val="20"/>
              </w:rPr>
            </w:pPr>
          </w:p>
        </w:tc>
      </w:tr>
      <w:tr w:rsidR="007A2762" w:rsidRPr="007A2762" w:rsidTr="006A1941">
        <w:trPr>
          <w:cantSplit/>
          <w:trHeight w:val="1296"/>
        </w:trPr>
        <w:tc>
          <w:tcPr>
            <w:tcW w:w="680" w:type="dxa"/>
            <w:vMerge/>
            <w:textDirection w:val="btLr"/>
            <w:vAlign w:val="center"/>
            <w:hideMark/>
          </w:tcPr>
          <w:p w:rsidR="007A2762" w:rsidRPr="009C5D6B" w:rsidRDefault="007A2762" w:rsidP="007A2762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800" w:type="dxa"/>
            <w:noWrap/>
            <w:textDirection w:val="btLr"/>
            <w:vAlign w:val="center"/>
            <w:hideMark/>
          </w:tcPr>
          <w:p w:rsidR="007A2762" w:rsidRPr="009C5D6B" w:rsidRDefault="007A2762" w:rsidP="007A2762">
            <w:pPr>
              <w:ind w:left="113" w:right="113"/>
              <w:jc w:val="center"/>
              <w:rPr>
                <w:b/>
                <w:bCs/>
                <w:sz w:val="24"/>
              </w:rPr>
            </w:pPr>
            <w:proofErr w:type="spellStart"/>
            <w:r w:rsidRPr="009C5D6B">
              <w:rPr>
                <w:b/>
                <w:bCs/>
                <w:sz w:val="24"/>
              </w:rPr>
              <w:t>Q3</w:t>
            </w:r>
            <w:proofErr w:type="spellEnd"/>
          </w:p>
        </w:tc>
        <w:tc>
          <w:tcPr>
            <w:tcW w:w="3888" w:type="dxa"/>
            <w:vAlign w:val="center"/>
            <w:hideMark/>
          </w:tcPr>
          <w:p w:rsidR="007A2762" w:rsidRPr="00B12599" w:rsidRDefault="007A2762" w:rsidP="007A2762">
            <w:pPr>
              <w:rPr>
                <w:color w:val="0070C0"/>
                <w:sz w:val="20"/>
              </w:rPr>
            </w:pPr>
            <w:r w:rsidRPr="00B12599">
              <w:rPr>
                <w:color w:val="0070C0"/>
                <w:sz w:val="20"/>
              </w:rPr>
              <w:t>A "new" standards-based unit developed and implemented collaboratively by teachers, including use of buffer to re</w:t>
            </w:r>
            <w:r w:rsidR="00BA06BE">
              <w:rPr>
                <w:color w:val="0070C0"/>
                <w:sz w:val="20"/>
              </w:rPr>
              <w:t>-</w:t>
            </w:r>
            <w:r w:rsidRPr="00B12599">
              <w:rPr>
                <w:color w:val="0070C0"/>
                <w:sz w:val="20"/>
              </w:rPr>
              <w:t>teach based on common assessment data</w:t>
            </w:r>
            <w:r w:rsidR="0097557B">
              <w:rPr>
                <w:color w:val="0070C0"/>
                <w:sz w:val="20"/>
              </w:rPr>
              <w:t>.</w:t>
            </w:r>
            <w:r w:rsidR="00144BB2">
              <w:rPr>
                <w:color w:val="0070C0"/>
                <w:sz w:val="20"/>
              </w:rPr>
              <w:t xml:space="preserve"> Refer to state curriculum models.</w:t>
            </w:r>
          </w:p>
        </w:tc>
        <w:tc>
          <w:tcPr>
            <w:tcW w:w="3888" w:type="dxa"/>
            <w:vAlign w:val="center"/>
            <w:hideMark/>
          </w:tcPr>
          <w:p w:rsidR="007A2762" w:rsidRPr="00B12599" w:rsidRDefault="007A2762" w:rsidP="007A2762">
            <w:pPr>
              <w:rPr>
                <w:color w:val="00B050"/>
                <w:sz w:val="20"/>
              </w:rPr>
            </w:pPr>
            <w:r w:rsidRPr="00B12599">
              <w:rPr>
                <w:color w:val="00B050"/>
                <w:sz w:val="20"/>
              </w:rPr>
              <w:t>A common interim assessment implemented (make test, administer, analyze, adjust instruction)</w:t>
            </w:r>
            <w:r w:rsidR="0097557B">
              <w:rPr>
                <w:color w:val="00B050"/>
                <w:sz w:val="20"/>
              </w:rPr>
              <w:t>.</w:t>
            </w:r>
          </w:p>
        </w:tc>
        <w:tc>
          <w:tcPr>
            <w:tcW w:w="3888" w:type="dxa"/>
            <w:vAlign w:val="center"/>
            <w:hideMark/>
          </w:tcPr>
          <w:p w:rsidR="007A2762" w:rsidRPr="00B12599" w:rsidRDefault="007A2762" w:rsidP="007A2762">
            <w:pPr>
              <w:rPr>
                <w:color w:val="E36C0A" w:themeColor="accent6" w:themeShade="BF"/>
                <w:sz w:val="20"/>
              </w:rPr>
            </w:pPr>
            <w:r w:rsidRPr="00B12599">
              <w:rPr>
                <w:color w:val="E36C0A" w:themeColor="accent6" w:themeShade="BF"/>
                <w:sz w:val="20"/>
              </w:rPr>
              <w:t>Evidence collection reminders and discussion; evidence collected from teachers and observers including the common assessment meetings</w:t>
            </w:r>
            <w:r w:rsidR="00AB34D8">
              <w:rPr>
                <w:color w:val="E36C0A" w:themeColor="accent6" w:themeShade="BF"/>
                <w:sz w:val="20"/>
              </w:rPr>
              <w:t>. Principal evaluators conduct school visits.</w:t>
            </w:r>
          </w:p>
        </w:tc>
        <w:tc>
          <w:tcPr>
            <w:tcW w:w="3888" w:type="dxa"/>
            <w:vAlign w:val="center"/>
            <w:hideMark/>
          </w:tcPr>
          <w:p w:rsidR="007A2762" w:rsidRPr="00B12599" w:rsidRDefault="007A2762" w:rsidP="007A2762">
            <w:pPr>
              <w:rPr>
                <w:color w:val="FF0000"/>
                <w:sz w:val="20"/>
              </w:rPr>
            </w:pPr>
            <w:r w:rsidRPr="00B12599">
              <w:rPr>
                <w:color w:val="FF0000"/>
                <w:sz w:val="20"/>
              </w:rPr>
              <w:t>Protocols for use of common planning time developed (or adopted) for Looking At Student Work</w:t>
            </w:r>
            <w:r w:rsidR="0097557B">
              <w:rPr>
                <w:color w:val="FF0000"/>
                <w:sz w:val="20"/>
              </w:rPr>
              <w:t>.</w:t>
            </w:r>
          </w:p>
        </w:tc>
        <w:tc>
          <w:tcPr>
            <w:tcW w:w="6192" w:type="dxa"/>
            <w:vAlign w:val="center"/>
            <w:hideMark/>
          </w:tcPr>
          <w:p w:rsidR="003E18E9" w:rsidRDefault="006308B1" w:rsidP="007A2762">
            <w:pPr>
              <w:rPr>
                <w:sz w:val="20"/>
              </w:rPr>
            </w:pPr>
            <w:r>
              <w:rPr>
                <w:sz w:val="20"/>
              </w:rPr>
              <w:t>Chapter 6</w:t>
            </w:r>
            <w:r w:rsidR="00620CF1">
              <w:rPr>
                <w:sz w:val="20"/>
              </w:rPr>
              <w:t>*</w:t>
            </w:r>
            <w:r w:rsidR="007A2762" w:rsidRPr="006308B1">
              <w:rPr>
                <w:sz w:val="20"/>
              </w:rPr>
              <w:t xml:space="preserve"> describes unit planning (suggest that unit plans turned in and feedback provided using unit planning rubric)</w:t>
            </w:r>
            <w:r w:rsidR="00F97729">
              <w:rPr>
                <w:sz w:val="20"/>
              </w:rPr>
              <w:t>.</w:t>
            </w:r>
            <w:r w:rsidR="007A2762" w:rsidRPr="006308B1">
              <w:rPr>
                <w:sz w:val="20"/>
              </w:rPr>
              <w:t xml:space="preserve">                                                                       </w:t>
            </w:r>
          </w:p>
          <w:p w:rsidR="003E18E9" w:rsidRPr="003E18E9" w:rsidRDefault="003E18E9" w:rsidP="007A2762">
            <w:pPr>
              <w:rPr>
                <w:sz w:val="10"/>
              </w:rPr>
            </w:pPr>
          </w:p>
          <w:p w:rsidR="007A2762" w:rsidRPr="006308B1" w:rsidRDefault="007A2762" w:rsidP="007A2762">
            <w:pPr>
              <w:rPr>
                <w:sz w:val="20"/>
              </w:rPr>
            </w:pPr>
            <w:r w:rsidRPr="006308B1">
              <w:rPr>
                <w:sz w:val="20"/>
              </w:rPr>
              <w:t>Assessment spreadsheets submitted to principal (principal attends meeting, too)</w:t>
            </w:r>
            <w:r w:rsidR="00F97729">
              <w:rPr>
                <w:sz w:val="20"/>
              </w:rPr>
              <w:t>.</w:t>
            </w:r>
            <w:r w:rsidR="00AB34D8">
              <w:rPr>
                <w:sz w:val="20"/>
              </w:rPr>
              <w:t xml:space="preserve"> </w:t>
            </w:r>
          </w:p>
        </w:tc>
      </w:tr>
      <w:tr w:rsidR="007A2762" w:rsidRPr="007A2762" w:rsidTr="006A1941">
        <w:trPr>
          <w:cantSplit/>
          <w:trHeight w:val="1296"/>
        </w:trPr>
        <w:tc>
          <w:tcPr>
            <w:tcW w:w="680" w:type="dxa"/>
            <w:vMerge/>
            <w:textDirection w:val="btLr"/>
            <w:vAlign w:val="center"/>
            <w:hideMark/>
          </w:tcPr>
          <w:p w:rsidR="007A2762" w:rsidRPr="009C5D6B" w:rsidRDefault="007A2762" w:rsidP="007A2762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800" w:type="dxa"/>
            <w:noWrap/>
            <w:textDirection w:val="btLr"/>
            <w:vAlign w:val="center"/>
            <w:hideMark/>
          </w:tcPr>
          <w:p w:rsidR="007A2762" w:rsidRPr="009C5D6B" w:rsidRDefault="007A2762" w:rsidP="007A2762">
            <w:pPr>
              <w:ind w:left="113" w:right="113"/>
              <w:jc w:val="center"/>
              <w:rPr>
                <w:b/>
                <w:bCs/>
                <w:sz w:val="24"/>
              </w:rPr>
            </w:pPr>
            <w:proofErr w:type="spellStart"/>
            <w:r w:rsidRPr="009C5D6B">
              <w:rPr>
                <w:b/>
                <w:bCs/>
                <w:sz w:val="24"/>
              </w:rPr>
              <w:t>Q4</w:t>
            </w:r>
            <w:proofErr w:type="spellEnd"/>
          </w:p>
        </w:tc>
        <w:tc>
          <w:tcPr>
            <w:tcW w:w="3888" w:type="dxa"/>
            <w:vAlign w:val="center"/>
            <w:hideMark/>
          </w:tcPr>
          <w:p w:rsidR="007A2762" w:rsidRPr="00B12599" w:rsidRDefault="007A2762" w:rsidP="007A2762">
            <w:pPr>
              <w:rPr>
                <w:color w:val="0070C0"/>
                <w:sz w:val="20"/>
              </w:rPr>
            </w:pPr>
            <w:r w:rsidRPr="00B12599">
              <w:rPr>
                <w:color w:val="0070C0"/>
                <w:sz w:val="20"/>
              </w:rPr>
              <w:t>A "new" standards-based unit developed and implemented collaboratively by teachers, including use of buffer to re</w:t>
            </w:r>
            <w:r w:rsidR="00BA06BE">
              <w:rPr>
                <w:color w:val="0070C0"/>
                <w:sz w:val="20"/>
              </w:rPr>
              <w:t>-</w:t>
            </w:r>
            <w:r w:rsidRPr="00B12599">
              <w:rPr>
                <w:color w:val="0070C0"/>
                <w:sz w:val="20"/>
              </w:rPr>
              <w:t>teach based on common assessment data</w:t>
            </w:r>
            <w:r w:rsidR="0097557B">
              <w:rPr>
                <w:color w:val="0070C0"/>
                <w:sz w:val="20"/>
              </w:rPr>
              <w:t>.</w:t>
            </w:r>
            <w:r w:rsidR="00144BB2">
              <w:rPr>
                <w:color w:val="0070C0"/>
                <w:sz w:val="20"/>
              </w:rPr>
              <w:t xml:space="preserve"> </w:t>
            </w:r>
            <w:r w:rsidR="00144BB2">
              <w:rPr>
                <w:color w:val="0070C0"/>
                <w:sz w:val="20"/>
              </w:rPr>
              <w:t>Refer to state curriculum models.</w:t>
            </w:r>
          </w:p>
        </w:tc>
        <w:tc>
          <w:tcPr>
            <w:tcW w:w="3888" w:type="dxa"/>
            <w:vAlign w:val="center"/>
            <w:hideMark/>
          </w:tcPr>
          <w:p w:rsidR="007A2762" w:rsidRPr="00B12599" w:rsidRDefault="007A2762" w:rsidP="007A2762">
            <w:pPr>
              <w:rPr>
                <w:color w:val="00B050"/>
                <w:sz w:val="20"/>
              </w:rPr>
            </w:pPr>
            <w:r w:rsidRPr="00B12599">
              <w:rPr>
                <w:color w:val="00B050"/>
                <w:sz w:val="20"/>
              </w:rPr>
              <w:t>A common interim assessment implemented (make test, administer, analyze, adjust instruction)</w:t>
            </w:r>
            <w:r w:rsidR="0097557B">
              <w:rPr>
                <w:color w:val="00B050"/>
                <w:sz w:val="20"/>
              </w:rPr>
              <w:t>.</w:t>
            </w:r>
          </w:p>
        </w:tc>
        <w:tc>
          <w:tcPr>
            <w:tcW w:w="3888" w:type="dxa"/>
            <w:vAlign w:val="center"/>
            <w:hideMark/>
          </w:tcPr>
          <w:p w:rsidR="007A2762" w:rsidRPr="00B12599" w:rsidRDefault="007A2762" w:rsidP="007A2762">
            <w:pPr>
              <w:rPr>
                <w:color w:val="E36C0A" w:themeColor="accent6" w:themeShade="BF"/>
                <w:sz w:val="20"/>
              </w:rPr>
            </w:pPr>
            <w:r w:rsidRPr="00B12599">
              <w:rPr>
                <w:color w:val="E36C0A" w:themeColor="accent6" w:themeShade="BF"/>
                <w:sz w:val="20"/>
              </w:rPr>
              <w:t>Evidence/rubric comparison, SLO's rating, summative score via "End of the Year" meetings between teachers and Lead Evaluators</w:t>
            </w:r>
            <w:r w:rsidR="00AB34D8">
              <w:rPr>
                <w:color w:val="E36C0A" w:themeColor="accent6" w:themeShade="BF"/>
                <w:sz w:val="20"/>
              </w:rPr>
              <w:t xml:space="preserve"> </w:t>
            </w:r>
            <w:r w:rsidR="00AB34D8" w:rsidRPr="00B12599">
              <w:rPr>
                <w:color w:val="E36C0A" w:themeColor="accent6" w:themeShade="BF"/>
                <w:sz w:val="20"/>
              </w:rPr>
              <w:t>(principal supervisor observes some</w:t>
            </w:r>
            <w:r w:rsidR="00AB34D8">
              <w:rPr>
                <w:color w:val="E36C0A" w:themeColor="accent6" w:themeShade="BF"/>
                <w:sz w:val="20"/>
              </w:rPr>
              <w:t xml:space="preserve"> of these meeting).</w:t>
            </w:r>
          </w:p>
        </w:tc>
        <w:tc>
          <w:tcPr>
            <w:tcW w:w="3888" w:type="dxa"/>
            <w:vAlign w:val="center"/>
            <w:hideMark/>
          </w:tcPr>
          <w:p w:rsidR="007A2762" w:rsidRPr="00B12599" w:rsidRDefault="007A2762" w:rsidP="007A2762">
            <w:pPr>
              <w:rPr>
                <w:color w:val="FF0000"/>
                <w:sz w:val="20"/>
              </w:rPr>
            </w:pPr>
            <w:r w:rsidRPr="00B12599">
              <w:rPr>
                <w:color w:val="FF0000"/>
                <w:sz w:val="20"/>
              </w:rPr>
              <w:t>Looking At Student Work; Identify needed professional development and support for teachers based on the assessments</w:t>
            </w:r>
            <w:r w:rsidR="0097557B">
              <w:rPr>
                <w:color w:val="FF0000"/>
                <w:sz w:val="20"/>
              </w:rPr>
              <w:t>.</w:t>
            </w:r>
          </w:p>
        </w:tc>
        <w:tc>
          <w:tcPr>
            <w:tcW w:w="6192" w:type="dxa"/>
            <w:noWrap/>
            <w:vAlign w:val="center"/>
            <w:hideMark/>
          </w:tcPr>
          <w:p w:rsidR="007A2762" w:rsidRPr="006308B1" w:rsidRDefault="007A2762" w:rsidP="007A2762">
            <w:pPr>
              <w:rPr>
                <w:sz w:val="20"/>
              </w:rPr>
            </w:pPr>
          </w:p>
        </w:tc>
      </w:tr>
      <w:tr w:rsidR="003050CD" w:rsidRPr="007A2762" w:rsidTr="006A1941">
        <w:trPr>
          <w:cantSplit/>
          <w:trHeight w:val="1296"/>
        </w:trPr>
        <w:tc>
          <w:tcPr>
            <w:tcW w:w="680" w:type="dxa"/>
            <w:vMerge/>
            <w:textDirection w:val="btLr"/>
            <w:vAlign w:val="center"/>
            <w:hideMark/>
          </w:tcPr>
          <w:p w:rsidR="003050CD" w:rsidRPr="009C5D6B" w:rsidRDefault="003050CD" w:rsidP="007A2762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800" w:type="dxa"/>
            <w:noWrap/>
            <w:textDirection w:val="btLr"/>
            <w:vAlign w:val="center"/>
            <w:hideMark/>
          </w:tcPr>
          <w:p w:rsidR="003050CD" w:rsidRPr="009C5D6B" w:rsidRDefault="003050CD" w:rsidP="007A2762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9C5D6B">
              <w:rPr>
                <w:b/>
                <w:bCs/>
                <w:sz w:val="24"/>
              </w:rPr>
              <w:t>Summer</w:t>
            </w:r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D65D13">
            <w:pPr>
              <w:rPr>
                <w:color w:val="0070C0"/>
                <w:sz w:val="20"/>
              </w:rPr>
            </w:pPr>
            <w:r w:rsidRPr="00B12599">
              <w:rPr>
                <w:color w:val="0070C0"/>
                <w:sz w:val="20"/>
              </w:rPr>
              <w:t>Revisit vertical alignment; consider state curriculum models; consider school wide data-identified priorities; identify which units to develop in following year</w:t>
            </w:r>
            <w:r w:rsidR="0097557B">
              <w:rPr>
                <w:color w:val="0070C0"/>
                <w:sz w:val="20"/>
              </w:rPr>
              <w:t>.</w:t>
            </w:r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7A2762">
            <w:pPr>
              <w:rPr>
                <w:color w:val="00B050"/>
                <w:sz w:val="20"/>
              </w:rPr>
            </w:pPr>
            <w:r w:rsidRPr="00B12599">
              <w:rPr>
                <w:color w:val="00B050"/>
                <w:sz w:val="20"/>
              </w:rPr>
              <w:t>Revisit common interim assessments; integrate PARCC information; consider school wide data-identified priorities; make necessary revisions</w:t>
            </w:r>
            <w:r w:rsidR="0097557B">
              <w:rPr>
                <w:color w:val="00B050"/>
                <w:sz w:val="20"/>
              </w:rPr>
              <w:t>.</w:t>
            </w:r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DA1B97">
            <w:pPr>
              <w:rPr>
                <w:color w:val="E36C0A" w:themeColor="accent6" w:themeShade="BF"/>
                <w:sz w:val="20"/>
              </w:rPr>
            </w:pPr>
            <w:r>
              <w:rPr>
                <w:color w:val="E36C0A" w:themeColor="accent6" w:themeShade="BF"/>
                <w:sz w:val="20"/>
              </w:rPr>
              <w:t>Principals and evaluators review</w:t>
            </w:r>
            <w:r w:rsidRPr="003050CD">
              <w:rPr>
                <w:color w:val="E36C0A" w:themeColor="accent6" w:themeShade="BF"/>
                <w:sz w:val="20"/>
              </w:rPr>
              <w:t>: goal-setting ISLLC initiative contextualization, review teacher APPR data, collected evidence, rubric</w:t>
            </w:r>
            <w:r>
              <w:rPr>
                <w:color w:val="E36C0A" w:themeColor="accent6" w:themeShade="BF"/>
                <w:sz w:val="20"/>
              </w:rPr>
              <w:t>, etc.</w:t>
            </w:r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7A2762">
            <w:pPr>
              <w:rPr>
                <w:color w:val="FF0000"/>
                <w:sz w:val="20"/>
              </w:rPr>
            </w:pPr>
            <w:r w:rsidRPr="00B12599">
              <w:rPr>
                <w:color w:val="FF0000"/>
                <w:sz w:val="20"/>
              </w:rPr>
              <w:t>Professional development to support all aspects of RTTT</w:t>
            </w:r>
            <w:r>
              <w:rPr>
                <w:color w:val="FF0000"/>
                <w:sz w:val="20"/>
              </w:rPr>
              <w:t xml:space="preserve"> (CCLS, DDI, PLC, etc.)</w:t>
            </w:r>
            <w:r w:rsidRPr="00B12599">
              <w:rPr>
                <w:color w:val="FF0000"/>
                <w:sz w:val="20"/>
              </w:rPr>
              <w:t xml:space="preserve">                                                </w:t>
            </w:r>
          </w:p>
          <w:p w:rsidR="003050CD" w:rsidRPr="00B12599" w:rsidRDefault="003050CD" w:rsidP="007A2762">
            <w:pPr>
              <w:rPr>
                <w:color w:val="FF0000"/>
                <w:sz w:val="20"/>
              </w:rPr>
            </w:pPr>
          </w:p>
          <w:p w:rsidR="003050CD" w:rsidRPr="00B12599" w:rsidRDefault="003050CD" w:rsidP="007A2762">
            <w:pPr>
              <w:rPr>
                <w:color w:val="FF0000"/>
                <w:sz w:val="20"/>
              </w:rPr>
            </w:pPr>
            <w:r w:rsidRPr="00B12599">
              <w:rPr>
                <w:color w:val="FF0000"/>
                <w:sz w:val="20"/>
              </w:rPr>
              <w:t>Reflect and adjust protocols and structures.</w:t>
            </w:r>
          </w:p>
        </w:tc>
        <w:tc>
          <w:tcPr>
            <w:tcW w:w="6192" w:type="dxa"/>
            <w:vAlign w:val="center"/>
            <w:hideMark/>
          </w:tcPr>
          <w:p w:rsidR="003050CD" w:rsidRPr="006308B1" w:rsidRDefault="003050CD" w:rsidP="009415A5">
            <w:pPr>
              <w:rPr>
                <w:sz w:val="20"/>
              </w:rPr>
            </w:pPr>
            <w:r w:rsidRPr="006308B1">
              <w:rPr>
                <w:sz w:val="20"/>
              </w:rPr>
              <w:t>Assess school and district readiness to form an Inquiry Team(s) which would look for trends and needs in school wide data and convey to Standards and common interim assessment work</w:t>
            </w:r>
            <w:r>
              <w:rPr>
                <w:sz w:val="20"/>
              </w:rPr>
              <w:t>. Your readiness assessment should consider whether a team would detract from the more important work of data driven instruction.</w:t>
            </w:r>
          </w:p>
        </w:tc>
      </w:tr>
      <w:tr w:rsidR="003050CD" w:rsidRPr="007A2762" w:rsidTr="006A1941">
        <w:trPr>
          <w:cantSplit/>
          <w:trHeight w:val="1296"/>
        </w:trPr>
        <w:tc>
          <w:tcPr>
            <w:tcW w:w="680" w:type="dxa"/>
            <w:vMerge w:val="restart"/>
            <w:noWrap/>
            <w:textDirection w:val="btLr"/>
            <w:vAlign w:val="center"/>
            <w:hideMark/>
          </w:tcPr>
          <w:p w:rsidR="003050CD" w:rsidRPr="009C5D6B" w:rsidRDefault="003050CD" w:rsidP="007A2762">
            <w:pPr>
              <w:ind w:left="113" w:right="113"/>
              <w:jc w:val="center"/>
              <w:rPr>
                <w:b/>
                <w:sz w:val="32"/>
              </w:rPr>
            </w:pPr>
            <w:r w:rsidRPr="009C5D6B">
              <w:rPr>
                <w:b/>
                <w:sz w:val="32"/>
              </w:rPr>
              <w:t>2013-2014</w:t>
            </w:r>
          </w:p>
        </w:tc>
        <w:tc>
          <w:tcPr>
            <w:tcW w:w="800" w:type="dxa"/>
            <w:noWrap/>
            <w:textDirection w:val="btLr"/>
            <w:vAlign w:val="center"/>
            <w:hideMark/>
          </w:tcPr>
          <w:p w:rsidR="003050CD" w:rsidRPr="009C5D6B" w:rsidRDefault="003050CD" w:rsidP="007A2762">
            <w:pPr>
              <w:ind w:left="113" w:right="113"/>
              <w:jc w:val="center"/>
              <w:rPr>
                <w:b/>
                <w:bCs/>
                <w:sz w:val="24"/>
              </w:rPr>
            </w:pPr>
            <w:proofErr w:type="spellStart"/>
            <w:r w:rsidRPr="009C5D6B">
              <w:rPr>
                <w:b/>
                <w:bCs/>
                <w:sz w:val="24"/>
              </w:rPr>
              <w:t>Q1</w:t>
            </w:r>
            <w:proofErr w:type="spellEnd"/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7A2762">
            <w:pPr>
              <w:rPr>
                <w:color w:val="0070C0"/>
                <w:sz w:val="20"/>
              </w:rPr>
            </w:pPr>
            <w:r w:rsidRPr="00B12599">
              <w:rPr>
                <w:color w:val="0070C0"/>
                <w:sz w:val="20"/>
              </w:rPr>
              <w:t>A "new" standards-based unit developed and implemented collaboratively by teachers, including use of buffer to re</w:t>
            </w:r>
            <w:r w:rsidR="00BA06BE">
              <w:rPr>
                <w:color w:val="0070C0"/>
                <w:sz w:val="20"/>
              </w:rPr>
              <w:t>-</w:t>
            </w:r>
            <w:r w:rsidRPr="00B12599">
              <w:rPr>
                <w:color w:val="0070C0"/>
                <w:sz w:val="20"/>
              </w:rPr>
              <w:t>teach based on common assessment data</w:t>
            </w:r>
            <w:r w:rsidR="0097557B">
              <w:rPr>
                <w:color w:val="0070C0"/>
                <w:sz w:val="20"/>
              </w:rPr>
              <w:t>.</w:t>
            </w:r>
            <w:r w:rsidR="00144BB2">
              <w:rPr>
                <w:color w:val="0070C0"/>
                <w:sz w:val="20"/>
              </w:rPr>
              <w:t xml:space="preserve"> </w:t>
            </w:r>
            <w:r w:rsidR="00144BB2">
              <w:rPr>
                <w:color w:val="0070C0"/>
                <w:sz w:val="20"/>
              </w:rPr>
              <w:t>Refer to state curriculum models.</w:t>
            </w:r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7A2762">
            <w:pPr>
              <w:rPr>
                <w:color w:val="00B050"/>
                <w:sz w:val="20"/>
              </w:rPr>
            </w:pPr>
            <w:r w:rsidRPr="00B12599">
              <w:rPr>
                <w:color w:val="00B050"/>
                <w:sz w:val="20"/>
              </w:rPr>
              <w:t>A common interim assessment implemented (make test, administer, analyze, adjust instruction)</w:t>
            </w:r>
            <w:r w:rsidR="0097557B">
              <w:rPr>
                <w:color w:val="00B050"/>
                <w:sz w:val="20"/>
              </w:rPr>
              <w:t>.</w:t>
            </w:r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7A2762">
            <w:pPr>
              <w:rPr>
                <w:color w:val="E36C0A" w:themeColor="accent6" w:themeShade="BF"/>
                <w:sz w:val="20"/>
              </w:rPr>
            </w:pPr>
            <w:r w:rsidRPr="00B12599">
              <w:rPr>
                <w:color w:val="E36C0A" w:themeColor="accent6" w:themeShade="BF"/>
                <w:sz w:val="20"/>
              </w:rPr>
              <w:t>SLO's set via "Beginning of the Year" meetings between teachers and Lead Evaluators (principal supervisor observes some)</w:t>
            </w:r>
            <w:r>
              <w:rPr>
                <w:color w:val="E36C0A" w:themeColor="accent6" w:themeShade="BF"/>
                <w:sz w:val="20"/>
              </w:rPr>
              <w:t>. Principal evaluators conduct school visits.</w:t>
            </w:r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7A2762">
            <w:pPr>
              <w:rPr>
                <w:color w:val="FF0000"/>
                <w:sz w:val="20"/>
              </w:rPr>
            </w:pPr>
            <w:r w:rsidRPr="00B12599">
              <w:rPr>
                <w:color w:val="FF0000"/>
                <w:sz w:val="20"/>
              </w:rPr>
              <w:t>Collectively, common formative/interim assessment data are reviewed and instructional changes made.</w:t>
            </w:r>
          </w:p>
        </w:tc>
        <w:tc>
          <w:tcPr>
            <w:tcW w:w="6192" w:type="dxa"/>
            <w:noWrap/>
            <w:vAlign w:val="center"/>
            <w:hideMark/>
          </w:tcPr>
          <w:p w:rsidR="003050CD" w:rsidRPr="006308B1" w:rsidRDefault="003050CD" w:rsidP="007A2762">
            <w:pPr>
              <w:rPr>
                <w:sz w:val="20"/>
              </w:rPr>
            </w:pPr>
          </w:p>
        </w:tc>
      </w:tr>
      <w:tr w:rsidR="003050CD" w:rsidRPr="007A2762" w:rsidTr="006A1941">
        <w:trPr>
          <w:cantSplit/>
          <w:trHeight w:val="1296"/>
        </w:trPr>
        <w:tc>
          <w:tcPr>
            <w:tcW w:w="680" w:type="dxa"/>
            <w:vMerge/>
            <w:hideMark/>
          </w:tcPr>
          <w:p w:rsidR="003050CD" w:rsidRPr="007A2762" w:rsidRDefault="003050CD"/>
        </w:tc>
        <w:tc>
          <w:tcPr>
            <w:tcW w:w="800" w:type="dxa"/>
            <w:noWrap/>
            <w:textDirection w:val="btLr"/>
            <w:vAlign w:val="center"/>
            <w:hideMark/>
          </w:tcPr>
          <w:p w:rsidR="003050CD" w:rsidRPr="009C5D6B" w:rsidRDefault="003050CD" w:rsidP="007A2762">
            <w:pPr>
              <w:ind w:left="113" w:right="113"/>
              <w:jc w:val="center"/>
              <w:rPr>
                <w:b/>
                <w:bCs/>
                <w:sz w:val="24"/>
              </w:rPr>
            </w:pPr>
            <w:proofErr w:type="spellStart"/>
            <w:r w:rsidRPr="009C5D6B">
              <w:rPr>
                <w:b/>
                <w:bCs/>
                <w:sz w:val="24"/>
              </w:rPr>
              <w:t>Q2</w:t>
            </w:r>
            <w:proofErr w:type="spellEnd"/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7A2762">
            <w:pPr>
              <w:rPr>
                <w:color w:val="0070C0"/>
                <w:sz w:val="20"/>
              </w:rPr>
            </w:pPr>
            <w:r w:rsidRPr="00B12599">
              <w:rPr>
                <w:color w:val="0070C0"/>
                <w:sz w:val="20"/>
              </w:rPr>
              <w:t>A "new" standards-based unit developed and implemented collaboratively by teachers, including use of buffer to re</w:t>
            </w:r>
            <w:r w:rsidR="00BA06BE">
              <w:rPr>
                <w:color w:val="0070C0"/>
                <w:sz w:val="20"/>
              </w:rPr>
              <w:t>-</w:t>
            </w:r>
            <w:r w:rsidRPr="00B12599">
              <w:rPr>
                <w:color w:val="0070C0"/>
                <w:sz w:val="20"/>
              </w:rPr>
              <w:t>teach based on common assessment data</w:t>
            </w:r>
            <w:r w:rsidR="0097557B">
              <w:rPr>
                <w:color w:val="0070C0"/>
                <w:sz w:val="20"/>
              </w:rPr>
              <w:t>.</w:t>
            </w:r>
            <w:r w:rsidR="00144BB2">
              <w:rPr>
                <w:color w:val="0070C0"/>
                <w:sz w:val="20"/>
              </w:rPr>
              <w:t xml:space="preserve"> </w:t>
            </w:r>
            <w:r w:rsidR="00144BB2">
              <w:rPr>
                <w:color w:val="0070C0"/>
                <w:sz w:val="20"/>
              </w:rPr>
              <w:t>Refer to state curriculum models.</w:t>
            </w:r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7A2762">
            <w:pPr>
              <w:rPr>
                <w:color w:val="00B050"/>
                <w:sz w:val="20"/>
              </w:rPr>
            </w:pPr>
            <w:r w:rsidRPr="00B12599">
              <w:rPr>
                <w:color w:val="00B050"/>
                <w:sz w:val="20"/>
              </w:rPr>
              <w:t>A common interim assessment implemented (make test, administer, analyze, adjust instruction)</w:t>
            </w:r>
            <w:r w:rsidR="0097557B">
              <w:rPr>
                <w:color w:val="00B050"/>
                <w:sz w:val="20"/>
              </w:rPr>
              <w:t>.</w:t>
            </w:r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7A2762">
            <w:pPr>
              <w:rPr>
                <w:color w:val="E36C0A" w:themeColor="accent6" w:themeShade="BF"/>
                <w:sz w:val="20"/>
              </w:rPr>
            </w:pPr>
            <w:r w:rsidRPr="00B12599">
              <w:rPr>
                <w:color w:val="E36C0A" w:themeColor="accent6" w:themeShade="BF"/>
                <w:sz w:val="20"/>
              </w:rPr>
              <w:t>Evidence collection reminders and discussion; evidence collected from teachers and observers including the common assessment meetings</w:t>
            </w:r>
            <w:r>
              <w:rPr>
                <w:color w:val="E36C0A" w:themeColor="accent6" w:themeShade="BF"/>
                <w:sz w:val="20"/>
              </w:rPr>
              <w:t>. Principal evaluators conduct school visits.</w:t>
            </w:r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7A2762">
            <w:pPr>
              <w:rPr>
                <w:color w:val="FF0000"/>
                <w:sz w:val="20"/>
              </w:rPr>
            </w:pPr>
            <w:r w:rsidRPr="00B12599">
              <w:rPr>
                <w:color w:val="FF0000"/>
                <w:sz w:val="20"/>
              </w:rPr>
              <w:t>Collectively, common formative/interim assessment data are reviewed and instructional changes made.</w:t>
            </w:r>
          </w:p>
        </w:tc>
        <w:tc>
          <w:tcPr>
            <w:tcW w:w="6192" w:type="dxa"/>
            <w:noWrap/>
            <w:vAlign w:val="center"/>
            <w:hideMark/>
          </w:tcPr>
          <w:p w:rsidR="003050CD" w:rsidRPr="006308B1" w:rsidRDefault="003050CD" w:rsidP="007A2762">
            <w:pPr>
              <w:rPr>
                <w:sz w:val="20"/>
              </w:rPr>
            </w:pPr>
          </w:p>
        </w:tc>
      </w:tr>
      <w:tr w:rsidR="003050CD" w:rsidRPr="007A2762" w:rsidTr="006A1941">
        <w:trPr>
          <w:cantSplit/>
          <w:trHeight w:val="1296"/>
        </w:trPr>
        <w:tc>
          <w:tcPr>
            <w:tcW w:w="680" w:type="dxa"/>
            <w:vMerge/>
            <w:hideMark/>
          </w:tcPr>
          <w:p w:rsidR="003050CD" w:rsidRPr="007A2762" w:rsidRDefault="003050CD"/>
        </w:tc>
        <w:tc>
          <w:tcPr>
            <w:tcW w:w="800" w:type="dxa"/>
            <w:noWrap/>
            <w:textDirection w:val="btLr"/>
            <w:vAlign w:val="center"/>
            <w:hideMark/>
          </w:tcPr>
          <w:p w:rsidR="003050CD" w:rsidRPr="009C5D6B" w:rsidRDefault="003050CD" w:rsidP="007A2762">
            <w:pPr>
              <w:ind w:left="113" w:right="113"/>
              <w:jc w:val="center"/>
              <w:rPr>
                <w:b/>
                <w:bCs/>
                <w:sz w:val="24"/>
              </w:rPr>
            </w:pPr>
            <w:proofErr w:type="spellStart"/>
            <w:r w:rsidRPr="009C5D6B">
              <w:rPr>
                <w:b/>
                <w:bCs/>
                <w:sz w:val="24"/>
              </w:rPr>
              <w:t>Q3</w:t>
            </w:r>
            <w:proofErr w:type="spellEnd"/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7A2762">
            <w:pPr>
              <w:rPr>
                <w:color w:val="0070C0"/>
                <w:sz w:val="20"/>
              </w:rPr>
            </w:pPr>
            <w:r w:rsidRPr="00B12599">
              <w:rPr>
                <w:color w:val="0070C0"/>
                <w:sz w:val="20"/>
              </w:rPr>
              <w:t>A "new" standards-based unit developed and implemented collaboratively by teachers, including use of buffer to re</w:t>
            </w:r>
            <w:r w:rsidR="00BA06BE">
              <w:rPr>
                <w:color w:val="0070C0"/>
                <w:sz w:val="20"/>
              </w:rPr>
              <w:t>-</w:t>
            </w:r>
            <w:r w:rsidRPr="00B12599">
              <w:rPr>
                <w:color w:val="0070C0"/>
                <w:sz w:val="20"/>
              </w:rPr>
              <w:t>teach based on common assessment data</w:t>
            </w:r>
            <w:r w:rsidR="0097557B">
              <w:rPr>
                <w:color w:val="0070C0"/>
                <w:sz w:val="20"/>
              </w:rPr>
              <w:t>.</w:t>
            </w:r>
            <w:r w:rsidR="00144BB2">
              <w:rPr>
                <w:color w:val="0070C0"/>
                <w:sz w:val="20"/>
              </w:rPr>
              <w:t xml:space="preserve"> </w:t>
            </w:r>
            <w:r w:rsidR="00144BB2">
              <w:rPr>
                <w:color w:val="0070C0"/>
                <w:sz w:val="20"/>
              </w:rPr>
              <w:t>Refer to state curriculum models.</w:t>
            </w:r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7A2762">
            <w:pPr>
              <w:rPr>
                <w:color w:val="00B050"/>
                <w:sz w:val="20"/>
              </w:rPr>
            </w:pPr>
            <w:r w:rsidRPr="00B12599">
              <w:rPr>
                <w:color w:val="00B050"/>
                <w:sz w:val="20"/>
              </w:rPr>
              <w:t>A common interim assessment implemented (make test, administer, analyze, adjust instruction)</w:t>
            </w:r>
            <w:r w:rsidR="0097557B">
              <w:rPr>
                <w:color w:val="00B050"/>
                <w:sz w:val="20"/>
              </w:rPr>
              <w:t>.</w:t>
            </w:r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7A2762">
            <w:pPr>
              <w:rPr>
                <w:color w:val="E36C0A" w:themeColor="accent6" w:themeShade="BF"/>
                <w:sz w:val="20"/>
              </w:rPr>
            </w:pPr>
            <w:r w:rsidRPr="00B12599">
              <w:rPr>
                <w:color w:val="E36C0A" w:themeColor="accent6" w:themeShade="BF"/>
                <w:sz w:val="20"/>
              </w:rPr>
              <w:t>Evidence collection reminders and discussion; evidence collected from teachers and observers including the common assessment meetings</w:t>
            </w:r>
            <w:r>
              <w:rPr>
                <w:color w:val="E36C0A" w:themeColor="accent6" w:themeShade="BF"/>
                <w:sz w:val="20"/>
              </w:rPr>
              <w:t>. Principal evaluators conduct school visits.</w:t>
            </w:r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7A2762">
            <w:pPr>
              <w:rPr>
                <w:color w:val="FF0000"/>
                <w:sz w:val="20"/>
              </w:rPr>
            </w:pPr>
            <w:r w:rsidRPr="00B12599">
              <w:rPr>
                <w:color w:val="FF0000"/>
                <w:sz w:val="20"/>
              </w:rPr>
              <w:t>Collectively, common formative/interim assessment data are reviewed and instructional changes made.</w:t>
            </w:r>
          </w:p>
        </w:tc>
        <w:tc>
          <w:tcPr>
            <w:tcW w:w="6192" w:type="dxa"/>
            <w:noWrap/>
            <w:vAlign w:val="center"/>
            <w:hideMark/>
          </w:tcPr>
          <w:p w:rsidR="003050CD" w:rsidRPr="006308B1" w:rsidRDefault="003050CD" w:rsidP="007A2762">
            <w:pPr>
              <w:rPr>
                <w:sz w:val="20"/>
              </w:rPr>
            </w:pPr>
          </w:p>
        </w:tc>
      </w:tr>
      <w:tr w:rsidR="003050CD" w:rsidRPr="007A2762" w:rsidTr="006A1941">
        <w:trPr>
          <w:cantSplit/>
          <w:trHeight w:val="1296"/>
        </w:trPr>
        <w:tc>
          <w:tcPr>
            <w:tcW w:w="680" w:type="dxa"/>
            <w:vMerge/>
            <w:hideMark/>
          </w:tcPr>
          <w:p w:rsidR="003050CD" w:rsidRPr="007A2762" w:rsidRDefault="003050CD"/>
        </w:tc>
        <w:tc>
          <w:tcPr>
            <w:tcW w:w="800" w:type="dxa"/>
            <w:noWrap/>
            <w:textDirection w:val="btLr"/>
            <w:vAlign w:val="center"/>
            <w:hideMark/>
          </w:tcPr>
          <w:p w:rsidR="003050CD" w:rsidRPr="009C5D6B" w:rsidRDefault="003050CD" w:rsidP="007A2762">
            <w:pPr>
              <w:ind w:left="113" w:right="113"/>
              <w:jc w:val="center"/>
              <w:rPr>
                <w:b/>
                <w:bCs/>
                <w:sz w:val="24"/>
              </w:rPr>
            </w:pPr>
            <w:proofErr w:type="spellStart"/>
            <w:r w:rsidRPr="009C5D6B">
              <w:rPr>
                <w:b/>
                <w:bCs/>
                <w:sz w:val="24"/>
              </w:rPr>
              <w:t>Q4</w:t>
            </w:r>
            <w:proofErr w:type="spellEnd"/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7A2762">
            <w:pPr>
              <w:rPr>
                <w:color w:val="0070C0"/>
                <w:sz w:val="20"/>
              </w:rPr>
            </w:pPr>
            <w:r w:rsidRPr="00B12599">
              <w:rPr>
                <w:color w:val="0070C0"/>
                <w:sz w:val="20"/>
              </w:rPr>
              <w:t>A "new" standards-based unit developed and implemented collaboratively by teachers, including use of buffer to re</w:t>
            </w:r>
            <w:r w:rsidR="00BA06BE">
              <w:rPr>
                <w:color w:val="0070C0"/>
                <w:sz w:val="20"/>
              </w:rPr>
              <w:t>-</w:t>
            </w:r>
            <w:r w:rsidRPr="00B12599">
              <w:rPr>
                <w:color w:val="0070C0"/>
                <w:sz w:val="20"/>
              </w:rPr>
              <w:t>teach based on common assessment data</w:t>
            </w:r>
            <w:r w:rsidR="0097557B">
              <w:rPr>
                <w:color w:val="0070C0"/>
                <w:sz w:val="20"/>
              </w:rPr>
              <w:t>.</w:t>
            </w:r>
            <w:r w:rsidR="00144BB2">
              <w:rPr>
                <w:color w:val="0070C0"/>
                <w:sz w:val="20"/>
              </w:rPr>
              <w:t xml:space="preserve"> </w:t>
            </w:r>
            <w:r w:rsidR="00144BB2">
              <w:rPr>
                <w:color w:val="0070C0"/>
                <w:sz w:val="20"/>
              </w:rPr>
              <w:t>Refer to state curriculum models.</w:t>
            </w:r>
            <w:bookmarkStart w:id="1" w:name="_GoBack"/>
            <w:bookmarkEnd w:id="1"/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7A2762">
            <w:pPr>
              <w:rPr>
                <w:color w:val="00B050"/>
                <w:sz w:val="20"/>
              </w:rPr>
            </w:pPr>
            <w:r w:rsidRPr="00B12599">
              <w:rPr>
                <w:color w:val="00B050"/>
                <w:sz w:val="20"/>
              </w:rPr>
              <w:t>A common interim assessment implemented (make test, administer, analyze, adjust instruction)</w:t>
            </w:r>
            <w:r w:rsidR="0097557B">
              <w:rPr>
                <w:color w:val="00B050"/>
                <w:sz w:val="20"/>
              </w:rPr>
              <w:t>.</w:t>
            </w:r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7A2762">
            <w:pPr>
              <w:rPr>
                <w:color w:val="E36C0A" w:themeColor="accent6" w:themeShade="BF"/>
                <w:sz w:val="20"/>
              </w:rPr>
            </w:pPr>
            <w:r w:rsidRPr="00B12599">
              <w:rPr>
                <w:color w:val="E36C0A" w:themeColor="accent6" w:themeShade="BF"/>
                <w:sz w:val="20"/>
              </w:rPr>
              <w:t>Evidence/rubric comparison, SLO's rating, summative score via "End of the Year" meetings between teachers and Lead Evaluators</w:t>
            </w:r>
            <w:r>
              <w:rPr>
                <w:color w:val="E36C0A" w:themeColor="accent6" w:themeShade="BF"/>
                <w:sz w:val="20"/>
              </w:rPr>
              <w:t xml:space="preserve"> (p</w:t>
            </w:r>
            <w:r w:rsidRPr="00B12599">
              <w:rPr>
                <w:color w:val="E36C0A" w:themeColor="accent6" w:themeShade="BF"/>
                <w:sz w:val="20"/>
              </w:rPr>
              <w:t>rincipal supervisor observes some</w:t>
            </w:r>
            <w:r>
              <w:rPr>
                <w:color w:val="E36C0A" w:themeColor="accent6" w:themeShade="BF"/>
                <w:sz w:val="20"/>
              </w:rPr>
              <w:t xml:space="preserve"> of these meeting).</w:t>
            </w:r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7A2762">
            <w:pPr>
              <w:rPr>
                <w:color w:val="FF0000"/>
                <w:sz w:val="20"/>
              </w:rPr>
            </w:pPr>
            <w:r w:rsidRPr="00B12599">
              <w:rPr>
                <w:color w:val="FF0000"/>
                <w:sz w:val="20"/>
              </w:rPr>
              <w:t>Collectively, common formative/interim assessment data are reviewed and instructional changes made and reflect on year.</w:t>
            </w:r>
          </w:p>
        </w:tc>
        <w:tc>
          <w:tcPr>
            <w:tcW w:w="6192" w:type="dxa"/>
            <w:noWrap/>
            <w:vAlign w:val="center"/>
            <w:hideMark/>
          </w:tcPr>
          <w:p w:rsidR="003050CD" w:rsidRPr="006308B1" w:rsidRDefault="003050CD" w:rsidP="007A2762">
            <w:pPr>
              <w:rPr>
                <w:sz w:val="20"/>
              </w:rPr>
            </w:pPr>
          </w:p>
        </w:tc>
      </w:tr>
      <w:tr w:rsidR="003050CD" w:rsidRPr="007A2762" w:rsidTr="006A1941">
        <w:trPr>
          <w:cantSplit/>
          <w:trHeight w:val="1296"/>
        </w:trPr>
        <w:tc>
          <w:tcPr>
            <w:tcW w:w="680" w:type="dxa"/>
            <w:vMerge/>
            <w:hideMark/>
          </w:tcPr>
          <w:p w:rsidR="003050CD" w:rsidRPr="007A2762" w:rsidRDefault="003050CD"/>
        </w:tc>
        <w:tc>
          <w:tcPr>
            <w:tcW w:w="800" w:type="dxa"/>
            <w:noWrap/>
            <w:textDirection w:val="btLr"/>
            <w:vAlign w:val="center"/>
            <w:hideMark/>
          </w:tcPr>
          <w:p w:rsidR="003050CD" w:rsidRPr="009C5D6B" w:rsidRDefault="003050CD" w:rsidP="007A2762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9C5D6B">
              <w:rPr>
                <w:b/>
                <w:bCs/>
                <w:sz w:val="24"/>
              </w:rPr>
              <w:t>Summer</w:t>
            </w:r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D65D13">
            <w:pPr>
              <w:rPr>
                <w:color w:val="0070C0"/>
                <w:sz w:val="20"/>
              </w:rPr>
            </w:pPr>
            <w:r w:rsidRPr="00B12599">
              <w:rPr>
                <w:color w:val="0070C0"/>
                <w:sz w:val="20"/>
              </w:rPr>
              <w:t>Revisit vertical alignment; consider state curriculum models; identify which units to develop in following year</w:t>
            </w:r>
            <w:r w:rsidR="0097557B">
              <w:rPr>
                <w:color w:val="0070C0"/>
                <w:sz w:val="20"/>
              </w:rPr>
              <w:t>.</w:t>
            </w:r>
          </w:p>
        </w:tc>
        <w:tc>
          <w:tcPr>
            <w:tcW w:w="3888" w:type="dxa"/>
            <w:vAlign w:val="center"/>
            <w:hideMark/>
          </w:tcPr>
          <w:p w:rsidR="003050CD" w:rsidRPr="00B12599" w:rsidRDefault="003050CD" w:rsidP="007A2762">
            <w:pPr>
              <w:rPr>
                <w:color w:val="00B050"/>
                <w:sz w:val="20"/>
              </w:rPr>
            </w:pPr>
            <w:r w:rsidRPr="00B12599">
              <w:rPr>
                <w:color w:val="00B050"/>
                <w:sz w:val="20"/>
              </w:rPr>
              <w:t>Revisit common interim assessments; integrate PARCC information; make necessary revisions</w:t>
            </w:r>
            <w:r w:rsidR="0097557B">
              <w:rPr>
                <w:color w:val="00B050"/>
                <w:sz w:val="20"/>
              </w:rPr>
              <w:t>.</w:t>
            </w:r>
          </w:p>
        </w:tc>
        <w:tc>
          <w:tcPr>
            <w:tcW w:w="3888" w:type="dxa"/>
            <w:noWrap/>
            <w:vAlign w:val="center"/>
            <w:hideMark/>
          </w:tcPr>
          <w:p w:rsidR="003050CD" w:rsidRPr="00B12599" w:rsidRDefault="003050CD" w:rsidP="007A2762">
            <w:pPr>
              <w:rPr>
                <w:color w:val="E36C0A" w:themeColor="accent6" w:themeShade="BF"/>
                <w:sz w:val="20"/>
              </w:rPr>
            </w:pPr>
            <w:r>
              <w:rPr>
                <w:color w:val="E36C0A" w:themeColor="accent6" w:themeShade="BF"/>
                <w:sz w:val="20"/>
              </w:rPr>
              <w:t>Principals and evaluators review</w:t>
            </w:r>
            <w:r w:rsidRPr="003050CD">
              <w:rPr>
                <w:color w:val="E36C0A" w:themeColor="accent6" w:themeShade="BF"/>
                <w:sz w:val="20"/>
              </w:rPr>
              <w:t>: goal-setting ISLLC initiative contextualization, review teacher APPR data, collected evidence, rubric</w:t>
            </w:r>
            <w:r>
              <w:rPr>
                <w:color w:val="E36C0A" w:themeColor="accent6" w:themeShade="BF"/>
                <w:sz w:val="20"/>
              </w:rPr>
              <w:t>, etc.</w:t>
            </w:r>
          </w:p>
        </w:tc>
        <w:tc>
          <w:tcPr>
            <w:tcW w:w="3888" w:type="dxa"/>
            <w:vAlign w:val="center"/>
            <w:hideMark/>
          </w:tcPr>
          <w:p w:rsidR="003050CD" w:rsidRDefault="003050CD" w:rsidP="003314B6">
            <w:pPr>
              <w:rPr>
                <w:color w:val="FF0000"/>
                <w:sz w:val="20"/>
              </w:rPr>
            </w:pPr>
            <w:r w:rsidRPr="00B12599">
              <w:rPr>
                <w:color w:val="FF0000"/>
                <w:sz w:val="20"/>
              </w:rPr>
              <w:t>Professional development to support all aspects of RTTT</w:t>
            </w:r>
            <w:r>
              <w:rPr>
                <w:color w:val="FF0000"/>
                <w:sz w:val="20"/>
              </w:rPr>
              <w:t xml:space="preserve"> (CCLS, DDI, PLC, etc.)</w:t>
            </w:r>
            <w:r w:rsidRPr="00B12599">
              <w:rPr>
                <w:color w:val="FF0000"/>
                <w:sz w:val="20"/>
              </w:rPr>
              <w:t xml:space="preserve">                                                </w:t>
            </w:r>
          </w:p>
          <w:p w:rsidR="003050CD" w:rsidRPr="00B12599" w:rsidRDefault="003050CD" w:rsidP="003314B6">
            <w:pPr>
              <w:rPr>
                <w:color w:val="FF0000"/>
                <w:sz w:val="10"/>
              </w:rPr>
            </w:pPr>
            <w:r w:rsidRPr="00B12599">
              <w:rPr>
                <w:color w:val="FF0000"/>
                <w:sz w:val="10"/>
              </w:rPr>
              <w:t xml:space="preserve">                                        </w:t>
            </w:r>
          </w:p>
          <w:p w:rsidR="003050CD" w:rsidRPr="00B12599" w:rsidRDefault="003050CD" w:rsidP="007A2762">
            <w:pPr>
              <w:rPr>
                <w:color w:val="FF0000"/>
                <w:sz w:val="20"/>
              </w:rPr>
            </w:pPr>
            <w:r w:rsidRPr="00B12599">
              <w:rPr>
                <w:color w:val="FF0000"/>
                <w:sz w:val="20"/>
              </w:rPr>
              <w:t>Programmatic changes and resource allocation are considered based on end-of-year reflection.</w:t>
            </w:r>
          </w:p>
        </w:tc>
        <w:tc>
          <w:tcPr>
            <w:tcW w:w="6192" w:type="dxa"/>
            <w:noWrap/>
            <w:vAlign w:val="center"/>
            <w:hideMark/>
          </w:tcPr>
          <w:p w:rsidR="003050CD" w:rsidRPr="006308B1" w:rsidRDefault="003050CD" w:rsidP="009415A5">
            <w:pPr>
              <w:rPr>
                <w:sz w:val="20"/>
              </w:rPr>
            </w:pPr>
            <w:r w:rsidRPr="006308B1">
              <w:rPr>
                <w:sz w:val="20"/>
              </w:rPr>
              <w:t>Assess school and district readiness to form an Inquiry Team(s) which would look for trends and needs in school wide data and convey to Standards and common interim assessment work</w:t>
            </w:r>
            <w:r>
              <w:rPr>
                <w:sz w:val="20"/>
              </w:rPr>
              <w:t>. Your readiness assessment should consider whether a team would detract from the more important work of data driven instruction.</w:t>
            </w:r>
          </w:p>
        </w:tc>
      </w:tr>
    </w:tbl>
    <w:p w:rsidR="00C35BBC" w:rsidRDefault="00894144" w:rsidP="003314B6"/>
    <w:sectPr w:rsidR="00C35BBC" w:rsidSect="006A1941">
      <w:headerReference w:type="default" r:id="rId7"/>
      <w:footerReference w:type="default" r:id="rId8"/>
      <w:pgSz w:w="24480" w:h="15840" w:orient="landscape" w:code="17"/>
      <w:pgMar w:top="129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44" w:rsidRDefault="00894144" w:rsidP="006308B1">
      <w:pPr>
        <w:spacing w:after="0"/>
      </w:pPr>
      <w:r>
        <w:separator/>
      </w:r>
    </w:p>
  </w:endnote>
  <w:endnote w:type="continuationSeparator" w:id="0">
    <w:p w:rsidR="00894144" w:rsidRDefault="00894144" w:rsidP="006308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B1" w:rsidRPr="006308B1" w:rsidRDefault="00620CF1" w:rsidP="006308B1">
    <w:pPr>
      <w:pStyle w:val="Footer"/>
      <w:jc w:val="right"/>
      <w:rPr>
        <w:i/>
      </w:rPr>
    </w:pPr>
    <w:r>
      <w:t>*</w:t>
    </w:r>
    <w:r w:rsidR="006308B1">
      <w:t xml:space="preserve">Reference to book chapters are from </w:t>
    </w:r>
    <w:r w:rsidR="006308B1" w:rsidRPr="006308B1">
      <w:rPr>
        <w:i/>
      </w:rPr>
      <w:t>Common Formative Assessment</w:t>
    </w:r>
    <w:r w:rsidR="000363CB">
      <w:rPr>
        <w:i/>
      </w:rPr>
      <w:t xml:space="preserve"> </w:t>
    </w:r>
    <w:r w:rsidR="000363CB" w:rsidRPr="000363CB">
      <w:t xml:space="preserve">by Bailey and </w:t>
    </w:r>
    <w:proofErr w:type="spellStart"/>
    <w:r w:rsidR="000363CB" w:rsidRPr="000363CB">
      <w:t>Jakicic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44" w:rsidRDefault="00894144" w:rsidP="006308B1">
      <w:pPr>
        <w:spacing w:after="0"/>
      </w:pPr>
      <w:r>
        <w:separator/>
      </w:r>
    </w:p>
  </w:footnote>
  <w:footnote w:type="continuationSeparator" w:id="0">
    <w:p w:rsidR="00894144" w:rsidRDefault="00894144" w:rsidP="006308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B1" w:rsidRPr="006308B1" w:rsidRDefault="006A1941" w:rsidP="006308B1">
    <w:pPr>
      <w:pStyle w:val="Header"/>
      <w:jc w:val="center"/>
      <w:rPr>
        <w:rFonts w:ascii="Rockwell" w:hAnsi="Rockwell"/>
        <w:sz w:val="44"/>
      </w:rPr>
    </w:pPr>
    <w:r>
      <w:rPr>
        <w:rFonts w:ascii="Rockwell" w:hAnsi="Rockwell"/>
        <w:noProof/>
        <w:sz w:val="44"/>
      </w:rPr>
      <w:drawing>
        <wp:anchor distT="0" distB="0" distL="114300" distR="114300" simplePos="0" relativeHeight="251658240" behindDoc="1" locked="0" layoutInCell="1" allowOverlap="1" wp14:anchorId="539DA732" wp14:editId="62240B78">
          <wp:simplePos x="0" y="0"/>
          <wp:positionH relativeFrom="margin">
            <wp:posOffset>12533630</wp:posOffset>
          </wp:positionH>
          <wp:positionV relativeFrom="margin">
            <wp:posOffset>-553264</wp:posOffset>
          </wp:positionV>
          <wp:extent cx="2011680" cy="536575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08B1" w:rsidRPr="006308B1">
      <w:rPr>
        <w:rFonts w:ascii="Rockwell" w:hAnsi="Rockwell"/>
        <w:sz w:val="44"/>
      </w:rPr>
      <w:t>District Race To The Top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2"/>
    <w:rsid w:val="000363CB"/>
    <w:rsid w:val="00144BB2"/>
    <w:rsid w:val="003050CD"/>
    <w:rsid w:val="003314B6"/>
    <w:rsid w:val="003A7612"/>
    <w:rsid w:val="003E18E9"/>
    <w:rsid w:val="00540716"/>
    <w:rsid w:val="00587EE2"/>
    <w:rsid w:val="00620CF1"/>
    <w:rsid w:val="006308B1"/>
    <w:rsid w:val="00653222"/>
    <w:rsid w:val="00675243"/>
    <w:rsid w:val="006938D1"/>
    <w:rsid w:val="006A1941"/>
    <w:rsid w:val="006A402C"/>
    <w:rsid w:val="007741C3"/>
    <w:rsid w:val="007A2762"/>
    <w:rsid w:val="00894144"/>
    <w:rsid w:val="008F081A"/>
    <w:rsid w:val="009415A5"/>
    <w:rsid w:val="00974436"/>
    <w:rsid w:val="0097557B"/>
    <w:rsid w:val="009C5D6B"/>
    <w:rsid w:val="009F0B63"/>
    <w:rsid w:val="00AB34D8"/>
    <w:rsid w:val="00B12599"/>
    <w:rsid w:val="00B9580E"/>
    <w:rsid w:val="00BA06BE"/>
    <w:rsid w:val="00D65D13"/>
    <w:rsid w:val="00DE7B74"/>
    <w:rsid w:val="00E226FA"/>
    <w:rsid w:val="00E33E4E"/>
    <w:rsid w:val="00F42D9C"/>
    <w:rsid w:val="00F97729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8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08B1"/>
  </w:style>
  <w:style w:type="paragraph" w:styleId="Footer">
    <w:name w:val="footer"/>
    <w:basedOn w:val="Normal"/>
    <w:link w:val="FooterChar"/>
    <w:uiPriority w:val="99"/>
    <w:unhideWhenUsed/>
    <w:rsid w:val="006308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08B1"/>
  </w:style>
  <w:style w:type="paragraph" w:styleId="BalloonText">
    <w:name w:val="Balloon Text"/>
    <w:basedOn w:val="Normal"/>
    <w:link w:val="BalloonTextChar"/>
    <w:uiPriority w:val="99"/>
    <w:semiHidden/>
    <w:unhideWhenUsed/>
    <w:rsid w:val="006A194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8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08B1"/>
  </w:style>
  <w:style w:type="paragraph" w:styleId="Footer">
    <w:name w:val="footer"/>
    <w:basedOn w:val="Normal"/>
    <w:link w:val="FooterChar"/>
    <w:uiPriority w:val="99"/>
    <w:unhideWhenUsed/>
    <w:rsid w:val="006308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08B1"/>
  </w:style>
  <w:style w:type="paragraph" w:styleId="BalloonText">
    <w:name w:val="Balloon Text"/>
    <w:basedOn w:val="Normal"/>
    <w:link w:val="BalloonTextChar"/>
    <w:uiPriority w:val="99"/>
    <w:semiHidden/>
    <w:unhideWhenUsed/>
    <w:rsid w:val="006A194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1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Craig</dc:creator>
  <cp:lastModifiedBy>Jeff Craig</cp:lastModifiedBy>
  <cp:revision>25</cp:revision>
  <cp:lastPrinted>2012-08-07T17:16:00Z</cp:lastPrinted>
  <dcterms:created xsi:type="dcterms:W3CDTF">2012-08-03T10:43:00Z</dcterms:created>
  <dcterms:modified xsi:type="dcterms:W3CDTF">2012-08-27T18:26:00Z</dcterms:modified>
</cp:coreProperties>
</file>